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“常乐智享三个月A款净值型理财产品”定期报告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CLZXA3M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C1115421000004</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170425</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1,855,351,193.32</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1.088657</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1.088657</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2,288,110,493.94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2,288,110,493.94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6,086,445.59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2,294,196,939.53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490,987,849.10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26.46%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295,478,144.79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15.93%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1,797,122,644.84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2,288,110,493.94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123.32%</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203,600,865.75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SS194613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22嘉滨02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114,043,999.82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22嘉善03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105,205,208.14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112317087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23光大银行CD087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97,542,819.67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SS177941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76,069,754.52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22安控02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72,540,551.01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SS197626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21淮发03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71,699,776.67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20常城建PPN003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71,641,140.06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71,026,597.28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61,888,321.76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3.34%</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常熟农商银行-常乐智享三个月A款净值型理财产品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rPr>
              <w:t>512902284610921</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val="1"/>
  <w:documentProtection w:enforcement="0"/>
  <w:defaultTabStop w:val="800"/>
  <w:compat>
    <w:useFELayout/>
    <w:splitPgBreakAndParaMark/>
    <w:compatSetting w:name="compatibilityMode" w:uri="http://schemas.microsoft.com/office/word" w:val="12"/>
  </w:compat>
  <w:rsids>
    <w:rsidRoot w:val="00000000"/>
    <w:rsid w:val="551A5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2023-04-06T09:31:10Z</dcterms:created>
  <dc:creator>crcb</dc:creator>
  <cp:lastModifiedBy>crcb</cp:lastModifiedBy>
  <dcterms:modified xsi:type="dcterms:W3CDTF">2023-04-06T09:31:33Z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